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central-coast-nsw-profile"/>
    <w:p>
      <w:pPr>
        <w:pStyle w:val="Heading1"/>
      </w:pPr>
      <w:r>
        <w:t xml:space="preserve">Central Coast (NSW)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1,681 sqkm          </w:t>
      </w:r>
      <w:r>
        <w:rPr>
          <w:bCs/>
          <w:b/>
        </w:rPr>
        <w:t xml:space="preserve">Population:</w:t>
      </w:r>
      <w:r>
        <w:t xml:space="preserve"> </w:t>
      </w:r>
      <w:r>
        <w:t xml:space="preserve">351,934          </w:t>
      </w:r>
      <w:r>
        <w:rPr>
          <w:bCs/>
          <w:b/>
        </w:rPr>
        <w:t xml:space="preserve">Major Town:</w:t>
      </w:r>
      <w:r>
        <w:t xml:space="preserve"> </w:t>
      </w:r>
      <w:r>
        <w:t xml:space="preserve">Umina_Beach</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153,154</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Central Coast (NSW)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48,555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13,600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$50,650          </w:t>
      </w:r>
      <w:r>
        <w:rPr>
          <w:bCs/>
          <w:b/>
        </w:rPr>
        <w:t xml:space="preserve">Gross Regional Product:</w:t>
      </w:r>
      <w:r>
        <w:t xml:space="preserve"> </w:t>
      </w:r>
      <w:r>
        <w:t xml:space="preserve">$19,793 Million          </w:t>
      </w:r>
      <w:r>
        <w:rPr>
          <w:bCs/>
          <w:b/>
        </w:rPr>
        <w:t xml:space="preserve">Employed Residents:</w:t>
      </w:r>
      <w:r>
        <w:t xml:space="preserve"> </w:t>
      </w:r>
      <w:r>
        <w:t xml:space="preserve">173,617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30,719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1,388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18,749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15,949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11,596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11,288</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52,230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53,484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1127 - NSW Severe Weather (9 - 14 May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75,267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113,714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85,945,750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65,200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609,800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22,906.1</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3,794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2,909,661</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2,006,073</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1,965,103</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14,681,806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2025-03-06T05:21:59Z</dcterms:created>
  <dcterms:modified xsi:type="dcterms:W3CDTF">2025-03-06T05:21:59Z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